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51C72" w14:textId="77777777" w:rsidR="007C4799" w:rsidRDefault="0066190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6D10E9F3" w14:textId="77777777" w:rsidR="007C4799" w:rsidRDefault="00661901">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The insurance you need to have</w:t>
      </w:r>
    </w:p>
    <w:p w14:paraId="3CEBF362" w14:textId="77777777" w:rsidR="007C4799" w:rsidRDefault="00661901">
      <w:pPr>
        <w:numPr>
          <w:ilvl w:val="1"/>
          <w:numId w:val="3"/>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42E4C3DA" w14:textId="77777777" w:rsidR="007C4799" w:rsidRDefault="00661901">
      <w:pPr>
        <w:numPr>
          <w:ilvl w:val="2"/>
          <w:numId w:val="3"/>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5D3A6673" w14:textId="77777777" w:rsidR="007C4799" w:rsidRDefault="00661901">
      <w:pPr>
        <w:numPr>
          <w:ilvl w:val="2"/>
          <w:numId w:val="3"/>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247924F8" w14:textId="77777777" w:rsidR="007C4799" w:rsidRDefault="00661901">
      <w:pPr>
        <w:keepNext/>
        <w:numPr>
          <w:ilvl w:val="1"/>
          <w:numId w:val="3"/>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568BF3BE" w14:textId="77777777" w:rsidR="007C4799" w:rsidRDefault="00661901">
      <w:pPr>
        <w:numPr>
          <w:ilvl w:val="2"/>
          <w:numId w:val="3"/>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52129BF6" w14:textId="77777777" w:rsidR="007C4799" w:rsidRDefault="00661901">
      <w:pPr>
        <w:numPr>
          <w:ilvl w:val="2"/>
          <w:numId w:val="3"/>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w:t>
      </w:r>
      <w:proofErr w:type="gramStart"/>
      <w:r>
        <w:rPr>
          <w:rFonts w:ascii="Arial" w:eastAsia="Arial" w:hAnsi="Arial"/>
          <w:color w:val="000000"/>
          <w:sz w:val="24"/>
          <w:szCs w:val="24"/>
        </w:rPr>
        <w:t>so</w:t>
      </w:r>
      <w:proofErr w:type="gramEnd"/>
      <w:r>
        <w:rPr>
          <w:rFonts w:ascii="Arial" w:eastAsia="Arial" w:hAnsi="Arial"/>
          <w:color w:val="000000"/>
          <w:sz w:val="24"/>
          <w:szCs w:val="24"/>
        </w:rPr>
        <w:t xml:space="preserve"> far as is reasonably practicable) on terms no less favourable than those generally available to a prudent contractor in respect of risks insured in the international insurance market from time to time;</w:t>
      </w:r>
    </w:p>
    <w:p w14:paraId="2EF60156" w14:textId="77777777" w:rsidR="007C4799" w:rsidRDefault="00661901">
      <w:pPr>
        <w:numPr>
          <w:ilvl w:val="2"/>
          <w:numId w:val="3"/>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2E9E1955" w14:textId="77777777" w:rsidR="007C4799" w:rsidRDefault="00661901">
      <w:pPr>
        <w:numPr>
          <w:ilvl w:val="2"/>
          <w:numId w:val="3"/>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23EAA99" w14:textId="77777777" w:rsidR="007C4799" w:rsidRDefault="00661901">
      <w:pPr>
        <w:numPr>
          <w:ilvl w:val="1"/>
          <w:numId w:val="3"/>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39236575" w14:textId="77777777" w:rsidR="007C4799" w:rsidRDefault="00661901">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How to manage the insurance</w:t>
      </w:r>
    </w:p>
    <w:p w14:paraId="1DF803FD" w14:textId="77777777" w:rsidR="007C4799" w:rsidRDefault="00661901">
      <w:pPr>
        <w:keepNext/>
        <w:numPr>
          <w:ilvl w:val="1"/>
          <w:numId w:val="3"/>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4EBDBA28" w14:textId="77777777" w:rsidR="007C4799" w:rsidRDefault="00661901">
      <w:pPr>
        <w:numPr>
          <w:ilvl w:val="2"/>
          <w:numId w:val="3"/>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5F9B61AD" w14:textId="77777777" w:rsidR="007C4799" w:rsidRDefault="00661901">
      <w:pPr>
        <w:numPr>
          <w:ilvl w:val="2"/>
          <w:numId w:val="3"/>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66FF1F2F" w14:textId="77777777" w:rsidR="007C4799" w:rsidRDefault="00661901">
      <w:pPr>
        <w:numPr>
          <w:ilvl w:val="2"/>
          <w:numId w:val="3"/>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645C3925" w14:textId="77777777" w:rsidR="007C4799" w:rsidRDefault="00661901">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lastRenderedPageBreak/>
        <w:t xml:space="preserve">What happens if you aren’t </w:t>
      </w:r>
      <w:proofErr w:type="gramStart"/>
      <w:r>
        <w:rPr>
          <w:rFonts w:ascii="Arial" w:eastAsia="Arial" w:hAnsi="Arial"/>
          <w:b/>
          <w:color w:val="000000"/>
          <w:sz w:val="24"/>
          <w:szCs w:val="24"/>
        </w:rPr>
        <w:t>insured</w:t>
      </w:r>
      <w:proofErr w:type="gramEnd"/>
    </w:p>
    <w:p w14:paraId="41092FEF" w14:textId="77777777" w:rsidR="007C4799" w:rsidRDefault="00661901">
      <w:pPr>
        <w:numPr>
          <w:ilvl w:val="1"/>
          <w:numId w:val="3"/>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1880C875" w14:textId="77777777" w:rsidR="007C4799" w:rsidRDefault="00661901">
      <w:pPr>
        <w:numPr>
          <w:ilvl w:val="1"/>
          <w:numId w:val="3"/>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w:t>
      </w:r>
      <w:r>
        <w:rPr>
          <w:rFonts w:ascii="Arial" w:eastAsia="Arial" w:hAnsi="Arial"/>
          <w:color w:val="000000"/>
          <w:sz w:val="24"/>
          <w:szCs w:val="24"/>
        </w:rPr>
        <w:t>pplier has failed to purchase or maintain any of the Insurances in full force and effect, the Relevant Authority may elect (but shall not be obliged) following written notice to the Supplier to purchase the relevant Insurances and recover the reasonable pr</w:t>
      </w:r>
      <w:r>
        <w:rPr>
          <w:rFonts w:ascii="Arial" w:eastAsia="Arial" w:hAnsi="Arial"/>
          <w:color w:val="000000"/>
          <w:sz w:val="24"/>
          <w:szCs w:val="24"/>
        </w:rPr>
        <w:t>emium and other reasonable costs incurred in connection therewith as a debt due from the Supplier.</w:t>
      </w:r>
    </w:p>
    <w:p w14:paraId="1F96E1CF" w14:textId="77777777" w:rsidR="007C4799" w:rsidRDefault="00661901">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Evidence of insurance you must provide</w:t>
      </w:r>
    </w:p>
    <w:p w14:paraId="7A61899A" w14:textId="77777777" w:rsidR="007C4799" w:rsidRDefault="00661901">
      <w:pPr>
        <w:numPr>
          <w:ilvl w:val="1"/>
          <w:numId w:val="3"/>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AE8DD1F" w14:textId="77777777" w:rsidR="007C4799" w:rsidRDefault="00661901">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Making sure you are insured to the required amount</w:t>
      </w:r>
    </w:p>
    <w:p w14:paraId="2277B1A0" w14:textId="77777777" w:rsidR="007C4799" w:rsidRDefault="00661901">
      <w:pPr>
        <w:numPr>
          <w:ilvl w:val="1"/>
          <w:numId w:val="3"/>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0" w:name="_heading=h.gjdgxs" w:colFirst="0" w:colLast="0"/>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then the Supplier shall notify the Relevant Authority and provide details of its proposed solution for maintaining the minimum limit of indemnity.</w:t>
      </w:r>
    </w:p>
    <w:p w14:paraId="64E605EA" w14:textId="77777777" w:rsidR="007C4799" w:rsidRDefault="00661901">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Cancelled Insurance</w:t>
      </w:r>
    </w:p>
    <w:p w14:paraId="677DC416" w14:textId="77777777" w:rsidR="007C4799" w:rsidRDefault="00661901">
      <w:pPr>
        <w:numPr>
          <w:ilvl w:val="1"/>
          <w:numId w:val="3"/>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5ED87747" w14:textId="77777777" w:rsidR="007C4799" w:rsidRDefault="00661901">
      <w:pPr>
        <w:numPr>
          <w:ilvl w:val="1"/>
          <w:numId w:val="3"/>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3164BF3A" w14:textId="77777777" w:rsidR="007C4799" w:rsidRDefault="00661901">
      <w:pPr>
        <w:keepNext/>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Insurance claims</w:t>
      </w:r>
    </w:p>
    <w:p w14:paraId="0108E526" w14:textId="77777777" w:rsidR="007C4799" w:rsidRDefault="00661901">
      <w:pPr>
        <w:numPr>
          <w:ilvl w:val="1"/>
          <w:numId w:val="3"/>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4D4B8472" w14:textId="77777777" w:rsidR="007C4799" w:rsidRDefault="00661901">
      <w:pPr>
        <w:numPr>
          <w:ilvl w:val="1"/>
          <w:numId w:val="3"/>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6524F89B" w14:textId="77777777" w:rsidR="007C4799" w:rsidRDefault="00661901">
      <w:pPr>
        <w:numPr>
          <w:ilvl w:val="1"/>
          <w:numId w:val="3"/>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56624CE4" w14:textId="77777777" w:rsidR="007C4799" w:rsidRDefault="00661901">
      <w:pPr>
        <w:numPr>
          <w:ilvl w:val="1"/>
          <w:numId w:val="3"/>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142CA6F7" w14:textId="77777777" w:rsidR="007C4799" w:rsidRDefault="00661901">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100E06EF" w14:textId="77777777" w:rsidR="007C4799" w:rsidRDefault="00661901">
      <w:pPr>
        <w:keepNext/>
        <w:numPr>
          <w:ilvl w:val="0"/>
          <w:numId w:val="2"/>
        </w:numPr>
        <w:pBdr>
          <w:top w:val="nil"/>
          <w:left w:val="nil"/>
          <w:bottom w:val="nil"/>
          <w:right w:val="nil"/>
          <w:between w:val="nil"/>
        </w:pBdr>
        <w:tabs>
          <w:tab w:val="left" w:pos="142"/>
        </w:tabs>
        <w:spacing w:before="120"/>
        <w:ind w:left="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shall hold the following insurance cover from the Framework Start Date in accordance with this Schedule:</w:t>
      </w:r>
    </w:p>
    <w:tbl>
      <w:tblPr>
        <w:tblStyle w:val="a"/>
        <w:tblW w:w="8993"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97"/>
        <w:gridCol w:w="1770"/>
        <w:gridCol w:w="1200"/>
        <w:gridCol w:w="1813"/>
        <w:gridCol w:w="1813"/>
      </w:tblGrid>
      <w:tr w:rsidR="007C4799" w14:paraId="31723B75" w14:textId="77777777">
        <w:trPr>
          <w:trHeight w:val="440"/>
        </w:trPr>
        <w:tc>
          <w:tcPr>
            <w:tcW w:w="2398" w:type="dxa"/>
            <w:vMerge w:val="restart"/>
            <w:shd w:val="clear" w:color="auto" w:fill="auto"/>
            <w:tcMar>
              <w:top w:w="100" w:type="dxa"/>
              <w:left w:w="100" w:type="dxa"/>
              <w:bottom w:w="100" w:type="dxa"/>
              <w:right w:w="100" w:type="dxa"/>
            </w:tcMar>
          </w:tcPr>
          <w:p w14:paraId="052CB0F5" w14:textId="77777777" w:rsidR="007C4799" w:rsidRDefault="007C4799">
            <w:pPr>
              <w:widowControl w:val="0"/>
              <w:spacing w:after="0"/>
              <w:jc w:val="left"/>
              <w:rPr>
                <w:rFonts w:ascii="Arial" w:eastAsia="Arial" w:hAnsi="Arial"/>
                <w:sz w:val="24"/>
                <w:szCs w:val="24"/>
              </w:rPr>
            </w:pPr>
          </w:p>
          <w:p w14:paraId="1E8D47FA" w14:textId="77777777" w:rsidR="007C4799" w:rsidRDefault="00661901">
            <w:pPr>
              <w:widowControl w:val="0"/>
              <w:spacing w:after="0"/>
              <w:jc w:val="left"/>
              <w:rPr>
                <w:rFonts w:ascii="Arial" w:eastAsia="Arial" w:hAnsi="Arial"/>
                <w:b/>
                <w:sz w:val="24"/>
                <w:szCs w:val="24"/>
              </w:rPr>
            </w:pPr>
            <w:r>
              <w:rPr>
                <w:rFonts w:ascii="Arial" w:eastAsia="Arial" w:hAnsi="Arial"/>
                <w:b/>
                <w:sz w:val="24"/>
                <w:szCs w:val="24"/>
              </w:rPr>
              <w:t>Lot No. &amp; Description</w:t>
            </w:r>
          </w:p>
        </w:tc>
        <w:tc>
          <w:tcPr>
            <w:tcW w:w="6596" w:type="dxa"/>
            <w:gridSpan w:val="4"/>
            <w:tcBorders>
              <w:bottom w:val="single" w:sz="8" w:space="0" w:color="000000"/>
            </w:tcBorders>
            <w:shd w:val="clear" w:color="auto" w:fill="auto"/>
            <w:tcMar>
              <w:top w:w="100" w:type="dxa"/>
              <w:left w:w="100" w:type="dxa"/>
              <w:bottom w:w="100" w:type="dxa"/>
              <w:right w:w="100" w:type="dxa"/>
            </w:tcMar>
          </w:tcPr>
          <w:p w14:paraId="2D0EF24D" w14:textId="77777777" w:rsidR="007C4799" w:rsidRDefault="00661901">
            <w:pPr>
              <w:widowControl w:val="0"/>
              <w:pBdr>
                <w:top w:val="nil"/>
                <w:left w:val="nil"/>
                <w:bottom w:val="nil"/>
                <w:right w:val="nil"/>
                <w:between w:val="nil"/>
              </w:pBdr>
              <w:spacing w:after="0"/>
              <w:jc w:val="center"/>
              <w:rPr>
                <w:rFonts w:ascii="Arial" w:eastAsia="Arial" w:hAnsi="Arial"/>
                <w:b/>
                <w:sz w:val="24"/>
                <w:szCs w:val="24"/>
              </w:rPr>
            </w:pPr>
            <w:r>
              <w:rPr>
                <w:rFonts w:ascii="Arial" w:eastAsia="Arial" w:hAnsi="Arial"/>
                <w:b/>
                <w:sz w:val="24"/>
                <w:szCs w:val="24"/>
              </w:rPr>
              <w:t>Insurance Required</w:t>
            </w:r>
          </w:p>
        </w:tc>
      </w:tr>
      <w:tr w:rsidR="007C4799" w14:paraId="10534150" w14:textId="77777777">
        <w:trPr>
          <w:trHeight w:val="440"/>
        </w:trPr>
        <w:tc>
          <w:tcPr>
            <w:tcW w:w="2398" w:type="dxa"/>
            <w:vMerge/>
            <w:shd w:val="clear" w:color="auto" w:fill="auto"/>
            <w:tcMar>
              <w:top w:w="100" w:type="dxa"/>
              <w:left w:w="100" w:type="dxa"/>
              <w:bottom w:w="100" w:type="dxa"/>
              <w:right w:w="100" w:type="dxa"/>
            </w:tcMar>
          </w:tcPr>
          <w:p w14:paraId="065FB5EC" w14:textId="77777777" w:rsidR="007C4799" w:rsidRDefault="007C4799">
            <w:pPr>
              <w:widowControl w:val="0"/>
              <w:pBdr>
                <w:top w:val="nil"/>
                <w:left w:val="nil"/>
                <w:bottom w:val="nil"/>
                <w:right w:val="nil"/>
                <w:between w:val="nil"/>
              </w:pBdr>
              <w:spacing w:after="0" w:line="276" w:lineRule="auto"/>
              <w:jc w:val="left"/>
              <w:rPr>
                <w:rFonts w:ascii="Arial" w:eastAsia="Arial" w:hAnsi="Arial"/>
                <w:b/>
                <w:sz w:val="24"/>
                <w:szCs w:val="24"/>
              </w:rPr>
            </w:pPr>
          </w:p>
        </w:tc>
        <w:tc>
          <w:tcPr>
            <w:tcW w:w="1770" w:type="dxa"/>
            <w:shd w:val="clear" w:color="auto" w:fill="auto"/>
            <w:tcMar>
              <w:top w:w="100" w:type="dxa"/>
              <w:left w:w="100" w:type="dxa"/>
              <w:bottom w:w="100" w:type="dxa"/>
              <w:right w:w="100" w:type="dxa"/>
            </w:tcMar>
          </w:tcPr>
          <w:p w14:paraId="20D2DDFA" w14:textId="77777777" w:rsidR="007C4799" w:rsidRDefault="00661901">
            <w:pPr>
              <w:widowControl w:val="0"/>
              <w:pBdr>
                <w:top w:val="nil"/>
                <w:left w:val="nil"/>
                <w:bottom w:val="nil"/>
                <w:right w:val="nil"/>
                <w:between w:val="nil"/>
              </w:pBdr>
              <w:spacing w:after="0"/>
              <w:jc w:val="left"/>
              <w:rPr>
                <w:rFonts w:ascii="Arial" w:eastAsia="Arial" w:hAnsi="Arial"/>
                <w:b/>
                <w:sz w:val="24"/>
                <w:szCs w:val="24"/>
              </w:rPr>
            </w:pPr>
            <w:r>
              <w:rPr>
                <w:rFonts w:ascii="Arial" w:eastAsia="Arial" w:hAnsi="Arial"/>
                <w:b/>
                <w:sz w:val="24"/>
                <w:szCs w:val="24"/>
              </w:rPr>
              <w:t>Professional Indemnity</w:t>
            </w:r>
          </w:p>
        </w:tc>
        <w:tc>
          <w:tcPr>
            <w:tcW w:w="1200" w:type="dxa"/>
            <w:shd w:val="clear" w:color="auto" w:fill="auto"/>
            <w:tcMar>
              <w:top w:w="100" w:type="dxa"/>
              <w:left w:w="100" w:type="dxa"/>
              <w:bottom w:w="100" w:type="dxa"/>
              <w:right w:w="100" w:type="dxa"/>
            </w:tcMar>
          </w:tcPr>
          <w:p w14:paraId="549A7EFC" w14:textId="77777777" w:rsidR="007C4799" w:rsidRDefault="00661901">
            <w:pPr>
              <w:widowControl w:val="0"/>
              <w:pBdr>
                <w:top w:val="nil"/>
                <w:left w:val="nil"/>
                <w:bottom w:val="nil"/>
                <w:right w:val="nil"/>
                <w:between w:val="nil"/>
              </w:pBdr>
              <w:spacing w:after="0"/>
              <w:jc w:val="left"/>
              <w:rPr>
                <w:rFonts w:ascii="Arial" w:eastAsia="Arial" w:hAnsi="Arial"/>
                <w:b/>
                <w:sz w:val="24"/>
                <w:szCs w:val="24"/>
              </w:rPr>
            </w:pPr>
            <w:r>
              <w:rPr>
                <w:rFonts w:ascii="Arial" w:eastAsia="Arial" w:hAnsi="Arial"/>
                <w:b/>
                <w:sz w:val="24"/>
                <w:szCs w:val="24"/>
              </w:rPr>
              <w:t>Public Liability</w:t>
            </w:r>
          </w:p>
        </w:tc>
        <w:tc>
          <w:tcPr>
            <w:tcW w:w="1813" w:type="dxa"/>
            <w:shd w:val="clear" w:color="auto" w:fill="auto"/>
            <w:tcMar>
              <w:top w:w="100" w:type="dxa"/>
              <w:left w:w="100" w:type="dxa"/>
              <w:bottom w:w="100" w:type="dxa"/>
              <w:right w:w="100" w:type="dxa"/>
            </w:tcMar>
          </w:tcPr>
          <w:p w14:paraId="4606681B" w14:textId="77777777" w:rsidR="007C4799" w:rsidRDefault="00661901">
            <w:pPr>
              <w:widowControl w:val="0"/>
              <w:pBdr>
                <w:top w:val="nil"/>
                <w:left w:val="nil"/>
                <w:bottom w:val="nil"/>
                <w:right w:val="nil"/>
                <w:between w:val="nil"/>
              </w:pBdr>
              <w:spacing w:after="0"/>
              <w:jc w:val="left"/>
              <w:rPr>
                <w:rFonts w:ascii="Arial" w:eastAsia="Arial" w:hAnsi="Arial"/>
                <w:b/>
                <w:sz w:val="24"/>
                <w:szCs w:val="24"/>
              </w:rPr>
            </w:pPr>
            <w:r>
              <w:rPr>
                <w:rFonts w:ascii="Arial" w:eastAsia="Arial" w:hAnsi="Arial"/>
                <w:b/>
                <w:sz w:val="24"/>
                <w:szCs w:val="24"/>
              </w:rPr>
              <w:t>Employers Liability</w:t>
            </w:r>
          </w:p>
        </w:tc>
        <w:tc>
          <w:tcPr>
            <w:tcW w:w="1813" w:type="dxa"/>
            <w:shd w:val="clear" w:color="auto" w:fill="auto"/>
            <w:tcMar>
              <w:top w:w="100" w:type="dxa"/>
              <w:left w:w="100" w:type="dxa"/>
              <w:bottom w:w="100" w:type="dxa"/>
              <w:right w:w="100" w:type="dxa"/>
            </w:tcMar>
          </w:tcPr>
          <w:p w14:paraId="7ED4B67C" w14:textId="77777777" w:rsidR="007C4799" w:rsidRDefault="00661901">
            <w:pPr>
              <w:widowControl w:val="0"/>
              <w:pBdr>
                <w:top w:val="nil"/>
                <w:left w:val="nil"/>
                <w:bottom w:val="nil"/>
                <w:right w:val="nil"/>
                <w:between w:val="nil"/>
              </w:pBdr>
              <w:spacing w:after="0"/>
              <w:jc w:val="left"/>
              <w:rPr>
                <w:rFonts w:ascii="Arial" w:eastAsia="Arial" w:hAnsi="Arial"/>
                <w:b/>
                <w:sz w:val="24"/>
                <w:szCs w:val="24"/>
              </w:rPr>
            </w:pPr>
            <w:r>
              <w:rPr>
                <w:rFonts w:ascii="Arial" w:eastAsia="Arial" w:hAnsi="Arial"/>
                <w:b/>
                <w:sz w:val="24"/>
                <w:szCs w:val="24"/>
              </w:rPr>
              <w:t>Product</w:t>
            </w:r>
          </w:p>
          <w:p w14:paraId="4169BBB7" w14:textId="77777777" w:rsidR="007C4799" w:rsidRDefault="00661901">
            <w:pPr>
              <w:widowControl w:val="0"/>
              <w:pBdr>
                <w:top w:val="nil"/>
                <w:left w:val="nil"/>
                <w:bottom w:val="nil"/>
                <w:right w:val="nil"/>
                <w:between w:val="nil"/>
              </w:pBdr>
              <w:spacing w:after="0"/>
              <w:jc w:val="left"/>
              <w:rPr>
                <w:rFonts w:ascii="Arial" w:eastAsia="Arial" w:hAnsi="Arial"/>
                <w:b/>
                <w:sz w:val="24"/>
                <w:szCs w:val="24"/>
              </w:rPr>
            </w:pPr>
            <w:r>
              <w:rPr>
                <w:rFonts w:ascii="Arial" w:eastAsia="Arial" w:hAnsi="Arial"/>
                <w:b/>
                <w:sz w:val="24"/>
                <w:szCs w:val="24"/>
              </w:rPr>
              <w:t>Liability</w:t>
            </w:r>
          </w:p>
        </w:tc>
      </w:tr>
      <w:tr w:rsidR="007C4799" w14:paraId="57D7F5F7" w14:textId="77777777">
        <w:tc>
          <w:tcPr>
            <w:tcW w:w="2398" w:type="dxa"/>
            <w:shd w:val="clear" w:color="auto" w:fill="auto"/>
            <w:tcMar>
              <w:top w:w="57" w:type="dxa"/>
              <w:left w:w="100" w:type="dxa"/>
              <w:bottom w:w="57" w:type="dxa"/>
              <w:right w:w="100" w:type="dxa"/>
            </w:tcMar>
          </w:tcPr>
          <w:p w14:paraId="64FD47C4" w14:textId="77777777" w:rsidR="007C4799" w:rsidRDefault="00661901">
            <w:pPr>
              <w:spacing w:after="0"/>
              <w:jc w:val="left"/>
              <w:rPr>
                <w:rFonts w:ascii="Arial" w:eastAsia="Arial" w:hAnsi="Arial"/>
              </w:rPr>
            </w:pPr>
            <w:r>
              <w:rPr>
                <w:rFonts w:ascii="Arial" w:eastAsia="Arial" w:hAnsi="Arial"/>
              </w:rPr>
              <w:t xml:space="preserve">Lot 1 Franking Machines, Mailroom Equipment </w:t>
            </w:r>
            <w:proofErr w:type="gramStart"/>
            <w:r>
              <w:rPr>
                <w:rFonts w:ascii="Arial" w:eastAsia="Arial" w:hAnsi="Arial"/>
              </w:rPr>
              <w:t>And</w:t>
            </w:r>
            <w:proofErr w:type="gramEnd"/>
            <w:r>
              <w:rPr>
                <w:rFonts w:ascii="Arial" w:eastAsia="Arial" w:hAnsi="Arial"/>
              </w:rPr>
              <w:t xml:space="preserve"> Associated Consumables</w:t>
            </w:r>
          </w:p>
        </w:tc>
        <w:tc>
          <w:tcPr>
            <w:tcW w:w="1770" w:type="dxa"/>
            <w:shd w:val="clear" w:color="auto" w:fill="auto"/>
            <w:tcMar>
              <w:top w:w="57" w:type="dxa"/>
              <w:left w:w="100" w:type="dxa"/>
              <w:bottom w:w="57" w:type="dxa"/>
              <w:right w:w="100" w:type="dxa"/>
            </w:tcMar>
          </w:tcPr>
          <w:p w14:paraId="63B722C3" w14:textId="77777777" w:rsidR="007C4799" w:rsidRDefault="00661901">
            <w:pPr>
              <w:widowControl w:val="0"/>
              <w:spacing w:after="0"/>
              <w:jc w:val="left"/>
              <w:rPr>
                <w:rFonts w:ascii="Arial" w:eastAsia="Arial" w:hAnsi="Arial"/>
              </w:rPr>
            </w:pPr>
            <w:r>
              <w:rPr>
                <w:rFonts w:ascii="Arial" w:eastAsia="Arial" w:hAnsi="Arial"/>
              </w:rPr>
              <w:t>Required</w:t>
            </w:r>
          </w:p>
        </w:tc>
        <w:tc>
          <w:tcPr>
            <w:tcW w:w="1200" w:type="dxa"/>
            <w:shd w:val="clear" w:color="auto" w:fill="auto"/>
            <w:tcMar>
              <w:top w:w="57" w:type="dxa"/>
              <w:left w:w="100" w:type="dxa"/>
              <w:bottom w:w="57" w:type="dxa"/>
              <w:right w:w="100" w:type="dxa"/>
            </w:tcMar>
          </w:tcPr>
          <w:p w14:paraId="03BD76A6" w14:textId="77777777" w:rsidR="007C4799" w:rsidRDefault="00661901">
            <w:pPr>
              <w:widowControl w:val="0"/>
              <w:spacing w:after="0"/>
              <w:jc w:val="left"/>
              <w:rPr>
                <w:rFonts w:ascii="Arial" w:eastAsia="Arial" w:hAnsi="Arial"/>
              </w:rPr>
            </w:pPr>
            <w:bookmarkStart w:id="2" w:name="_heading=h.1fob9te" w:colFirst="0" w:colLast="0"/>
            <w:bookmarkEnd w:id="2"/>
            <w:r>
              <w:rPr>
                <w:rFonts w:ascii="Arial" w:eastAsia="Arial" w:hAnsi="Arial"/>
              </w:rPr>
              <w:t>Required</w:t>
            </w:r>
          </w:p>
        </w:tc>
        <w:tc>
          <w:tcPr>
            <w:tcW w:w="1813" w:type="dxa"/>
            <w:shd w:val="clear" w:color="auto" w:fill="auto"/>
            <w:tcMar>
              <w:top w:w="57" w:type="dxa"/>
              <w:left w:w="100" w:type="dxa"/>
              <w:bottom w:w="57" w:type="dxa"/>
              <w:right w:w="100" w:type="dxa"/>
            </w:tcMar>
          </w:tcPr>
          <w:p w14:paraId="167D6FAF"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65325AF3" w14:textId="77777777" w:rsidR="007C4799" w:rsidRDefault="00661901">
            <w:pPr>
              <w:widowControl w:val="0"/>
              <w:spacing w:after="0"/>
              <w:jc w:val="left"/>
              <w:rPr>
                <w:rFonts w:ascii="Arial" w:eastAsia="Arial" w:hAnsi="Arial"/>
              </w:rPr>
            </w:pPr>
            <w:r>
              <w:rPr>
                <w:rFonts w:ascii="Arial" w:eastAsia="Arial" w:hAnsi="Arial"/>
              </w:rPr>
              <w:t>Required</w:t>
            </w:r>
          </w:p>
        </w:tc>
      </w:tr>
      <w:tr w:rsidR="007C4799" w14:paraId="074F07E0" w14:textId="77777777">
        <w:tc>
          <w:tcPr>
            <w:tcW w:w="2398" w:type="dxa"/>
            <w:shd w:val="clear" w:color="auto" w:fill="auto"/>
            <w:tcMar>
              <w:top w:w="57" w:type="dxa"/>
              <w:left w:w="100" w:type="dxa"/>
              <w:bottom w:w="57" w:type="dxa"/>
              <w:right w:w="100" w:type="dxa"/>
            </w:tcMar>
          </w:tcPr>
          <w:p w14:paraId="1303EED5" w14:textId="77777777" w:rsidR="007C4799" w:rsidRDefault="00661901">
            <w:pPr>
              <w:spacing w:after="0"/>
              <w:jc w:val="left"/>
              <w:rPr>
                <w:rFonts w:ascii="Arial" w:eastAsia="Arial" w:hAnsi="Arial"/>
              </w:rPr>
            </w:pPr>
            <w:r>
              <w:rPr>
                <w:rFonts w:ascii="Arial" w:eastAsia="Arial" w:hAnsi="Arial"/>
              </w:rPr>
              <w:t xml:space="preserve">Lot 2 Collection </w:t>
            </w:r>
            <w:proofErr w:type="gramStart"/>
            <w:r>
              <w:rPr>
                <w:rFonts w:ascii="Arial" w:eastAsia="Arial" w:hAnsi="Arial"/>
              </w:rPr>
              <w:t>And</w:t>
            </w:r>
            <w:proofErr w:type="gramEnd"/>
            <w:r>
              <w:rPr>
                <w:rFonts w:ascii="Arial" w:eastAsia="Arial" w:hAnsi="Arial"/>
              </w:rPr>
              <w:t xml:space="preserve"> Delivery of Letters, Large Letters and Parcels within the UK</w:t>
            </w:r>
          </w:p>
        </w:tc>
        <w:tc>
          <w:tcPr>
            <w:tcW w:w="1770" w:type="dxa"/>
            <w:shd w:val="clear" w:color="auto" w:fill="auto"/>
            <w:tcMar>
              <w:top w:w="57" w:type="dxa"/>
              <w:left w:w="100" w:type="dxa"/>
              <w:bottom w:w="57" w:type="dxa"/>
              <w:right w:w="100" w:type="dxa"/>
            </w:tcMar>
          </w:tcPr>
          <w:p w14:paraId="18EE1CA6" w14:textId="77777777" w:rsidR="007C4799" w:rsidRDefault="00661901">
            <w:pPr>
              <w:widowControl w:val="0"/>
              <w:spacing w:after="0"/>
              <w:jc w:val="left"/>
              <w:rPr>
                <w:rFonts w:ascii="Arial" w:eastAsia="Arial" w:hAnsi="Arial"/>
              </w:rPr>
            </w:pPr>
            <w:r>
              <w:rPr>
                <w:rFonts w:ascii="Arial" w:eastAsia="Arial" w:hAnsi="Arial"/>
              </w:rPr>
              <w:t>Required</w:t>
            </w:r>
          </w:p>
        </w:tc>
        <w:tc>
          <w:tcPr>
            <w:tcW w:w="1200" w:type="dxa"/>
            <w:shd w:val="clear" w:color="auto" w:fill="auto"/>
            <w:tcMar>
              <w:top w:w="57" w:type="dxa"/>
              <w:left w:w="100" w:type="dxa"/>
              <w:bottom w:w="57" w:type="dxa"/>
              <w:right w:w="100" w:type="dxa"/>
            </w:tcMar>
          </w:tcPr>
          <w:p w14:paraId="01CDD9C9"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5128A074"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1EA050F8" w14:textId="77777777" w:rsidR="007C4799" w:rsidRDefault="00661901">
            <w:pPr>
              <w:widowControl w:val="0"/>
              <w:spacing w:after="0"/>
              <w:jc w:val="left"/>
              <w:rPr>
                <w:rFonts w:ascii="Arial" w:eastAsia="Arial" w:hAnsi="Arial"/>
              </w:rPr>
            </w:pPr>
            <w:r>
              <w:rPr>
                <w:rFonts w:ascii="Arial" w:eastAsia="Arial" w:hAnsi="Arial"/>
              </w:rPr>
              <w:t>Not Required</w:t>
            </w:r>
          </w:p>
        </w:tc>
      </w:tr>
      <w:tr w:rsidR="007C4799" w14:paraId="09DC51B9" w14:textId="77777777">
        <w:tc>
          <w:tcPr>
            <w:tcW w:w="2398" w:type="dxa"/>
            <w:shd w:val="clear" w:color="auto" w:fill="auto"/>
            <w:tcMar>
              <w:top w:w="57" w:type="dxa"/>
              <w:left w:w="100" w:type="dxa"/>
              <w:bottom w:w="57" w:type="dxa"/>
              <w:right w:w="100" w:type="dxa"/>
            </w:tcMar>
          </w:tcPr>
          <w:p w14:paraId="7DEDBE50" w14:textId="77777777" w:rsidR="007C4799" w:rsidRDefault="00661901">
            <w:pPr>
              <w:spacing w:after="0"/>
              <w:jc w:val="left"/>
              <w:rPr>
                <w:rFonts w:ascii="Arial" w:eastAsia="Arial" w:hAnsi="Arial"/>
              </w:rPr>
            </w:pPr>
            <w:r>
              <w:rPr>
                <w:rFonts w:ascii="Arial" w:eastAsia="Arial" w:hAnsi="Arial"/>
              </w:rPr>
              <w:t xml:space="preserve">Lot 3 Collection </w:t>
            </w:r>
            <w:proofErr w:type="gramStart"/>
            <w:r>
              <w:rPr>
                <w:rFonts w:ascii="Arial" w:eastAsia="Arial" w:hAnsi="Arial"/>
              </w:rPr>
              <w:t>And</w:t>
            </w:r>
            <w:proofErr w:type="gramEnd"/>
            <w:r>
              <w:rPr>
                <w:rFonts w:ascii="Arial" w:eastAsia="Arial" w:hAnsi="Arial"/>
              </w:rPr>
              <w:t xml:space="preserve"> Delivery of Letters, Large Letters and Parcels to International Destinations</w:t>
            </w:r>
          </w:p>
        </w:tc>
        <w:tc>
          <w:tcPr>
            <w:tcW w:w="1770" w:type="dxa"/>
            <w:shd w:val="clear" w:color="auto" w:fill="auto"/>
            <w:tcMar>
              <w:top w:w="57" w:type="dxa"/>
              <w:left w:w="100" w:type="dxa"/>
              <w:bottom w:w="57" w:type="dxa"/>
              <w:right w:w="100" w:type="dxa"/>
            </w:tcMar>
          </w:tcPr>
          <w:p w14:paraId="24AB0E22" w14:textId="77777777" w:rsidR="007C4799" w:rsidRDefault="00661901">
            <w:pPr>
              <w:widowControl w:val="0"/>
              <w:spacing w:after="0"/>
              <w:jc w:val="left"/>
              <w:rPr>
                <w:rFonts w:ascii="Arial" w:eastAsia="Arial" w:hAnsi="Arial"/>
              </w:rPr>
            </w:pPr>
            <w:r>
              <w:rPr>
                <w:rFonts w:ascii="Arial" w:eastAsia="Arial" w:hAnsi="Arial"/>
              </w:rPr>
              <w:t>Required</w:t>
            </w:r>
          </w:p>
        </w:tc>
        <w:tc>
          <w:tcPr>
            <w:tcW w:w="1200" w:type="dxa"/>
            <w:shd w:val="clear" w:color="auto" w:fill="auto"/>
            <w:tcMar>
              <w:top w:w="57" w:type="dxa"/>
              <w:left w:w="100" w:type="dxa"/>
              <w:bottom w:w="57" w:type="dxa"/>
              <w:right w:w="100" w:type="dxa"/>
            </w:tcMar>
          </w:tcPr>
          <w:p w14:paraId="5149E69F"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1B214B6A"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6756D954" w14:textId="77777777" w:rsidR="007C4799" w:rsidRDefault="00661901">
            <w:pPr>
              <w:widowControl w:val="0"/>
              <w:spacing w:after="0"/>
              <w:jc w:val="left"/>
              <w:rPr>
                <w:rFonts w:ascii="Arial" w:eastAsia="Arial" w:hAnsi="Arial"/>
              </w:rPr>
            </w:pPr>
            <w:r>
              <w:rPr>
                <w:rFonts w:ascii="Arial" w:eastAsia="Arial" w:hAnsi="Arial"/>
              </w:rPr>
              <w:t>Not Required</w:t>
            </w:r>
          </w:p>
        </w:tc>
      </w:tr>
      <w:tr w:rsidR="007C4799" w14:paraId="7B5697B0" w14:textId="77777777">
        <w:tc>
          <w:tcPr>
            <w:tcW w:w="2398" w:type="dxa"/>
            <w:shd w:val="clear" w:color="auto" w:fill="auto"/>
            <w:tcMar>
              <w:top w:w="57" w:type="dxa"/>
              <w:left w:w="100" w:type="dxa"/>
              <w:bottom w:w="57" w:type="dxa"/>
              <w:right w:w="100" w:type="dxa"/>
            </w:tcMar>
          </w:tcPr>
          <w:p w14:paraId="6437D064" w14:textId="77777777" w:rsidR="007C4799" w:rsidRDefault="00661901">
            <w:pPr>
              <w:spacing w:after="0"/>
              <w:jc w:val="left"/>
              <w:rPr>
                <w:rFonts w:ascii="Arial" w:eastAsia="Arial" w:hAnsi="Arial"/>
              </w:rPr>
            </w:pPr>
            <w:r>
              <w:rPr>
                <w:rFonts w:ascii="Arial" w:eastAsia="Arial" w:hAnsi="Arial"/>
              </w:rPr>
              <w:t xml:space="preserve">Lot 4 Audits, Efficiency Reviews and Niche Consultancy </w:t>
            </w:r>
          </w:p>
        </w:tc>
        <w:tc>
          <w:tcPr>
            <w:tcW w:w="1770" w:type="dxa"/>
            <w:shd w:val="clear" w:color="auto" w:fill="auto"/>
            <w:tcMar>
              <w:top w:w="57" w:type="dxa"/>
              <w:left w:w="100" w:type="dxa"/>
              <w:bottom w:w="57" w:type="dxa"/>
              <w:right w:w="100" w:type="dxa"/>
            </w:tcMar>
          </w:tcPr>
          <w:p w14:paraId="4C427048" w14:textId="77777777" w:rsidR="007C4799" w:rsidRDefault="00661901">
            <w:pPr>
              <w:widowControl w:val="0"/>
              <w:spacing w:after="0"/>
              <w:jc w:val="left"/>
              <w:rPr>
                <w:rFonts w:ascii="Arial" w:eastAsia="Arial" w:hAnsi="Arial"/>
              </w:rPr>
            </w:pPr>
            <w:r>
              <w:rPr>
                <w:rFonts w:ascii="Arial" w:eastAsia="Arial" w:hAnsi="Arial"/>
              </w:rPr>
              <w:t>Required</w:t>
            </w:r>
          </w:p>
        </w:tc>
        <w:tc>
          <w:tcPr>
            <w:tcW w:w="1200" w:type="dxa"/>
            <w:shd w:val="clear" w:color="auto" w:fill="auto"/>
            <w:tcMar>
              <w:top w:w="57" w:type="dxa"/>
              <w:left w:w="100" w:type="dxa"/>
              <w:bottom w:w="57" w:type="dxa"/>
              <w:right w:w="100" w:type="dxa"/>
            </w:tcMar>
          </w:tcPr>
          <w:p w14:paraId="2BDA5FD6"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739B5ADF"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29FA1DD1" w14:textId="77777777" w:rsidR="007C4799" w:rsidRDefault="00661901">
            <w:pPr>
              <w:widowControl w:val="0"/>
              <w:spacing w:after="0"/>
              <w:jc w:val="left"/>
              <w:rPr>
                <w:rFonts w:ascii="Arial" w:eastAsia="Arial" w:hAnsi="Arial"/>
              </w:rPr>
            </w:pPr>
            <w:r>
              <w:rPr>
                <w:rFonts w:ascii="Arial" w:eastAsia="Arial" w:hAnsi="Arial"/>
              </w:rPr>
              <w:t>Not Required</w:t>
            </w:r>
          </w:p>
        </w:tc>
      </w:tr>
      <w:tr w:rsidR="007C4799" w14:paraId="45CC6232" w14:textId="77777777">
        <w:tc>
          <w:tcPr>
            <w:tcW w:w="2398" w:type="dxa"/>
            <w:shd w:val="clear" w:color="auto" w:fill="auto"/>
            <w:tcMar>
              <w:top w:w="57" w:type="dxa"/>
              <w:left w:w="100" w:type="dxa"/>
              <w:bottom w:w="57" w:type="dxa"/>
              <w:right w:w="100" w:type="dxa"/>
            </w:tcMar>
          </w:tcPr>
          <w:p w14:paraId="4406470E" w14:textId="77777777" w:rsidR="007C4799" w:rsidRDefault="00661901">
            <w:pPr>
              <w:widowControl w:val="0"/>
              <w:pBdr>
                <w:top w:val="nil"/>
                <w:left w:val="nil"/>
                <w:bottom w:val="nil"/>
                <w:right w:val="nil"/>
                <w:between w:val="nil"/>
              </w:pBdr>
              <w:spacing w:after="0"/>
              <w:jc w:val="left"/>
              <w:rPr>
                <w:rFonts w:ascii="Arial" w:eastAsia="Arial" w:hAnsi="Arial"/>
              </w:rPr>
            </w:pPr>
            <w:r>
              <w:rPr>
                <w:rFonts w:ascii="Arial" w:eastAsia="Arial" w:hAnsi="Arial"/>
              </w:rPr>
              <w:t>Lot 5 Business Process Outsourcing, Mailroom, Document and Data Managed Service</w:t>
            </w:r>
          </w:p>
        </w:tc>
        <w:tc>
          <w:tcPr>
            <w:tcW w:w="1770" w:type="dxa"/>
            <w:shd w:val="clear" w:color="auto" w:fill="auto"/>
            <w:tcMar>
              <w:top w:w="57" w:type="dxa"/>
              <w:left w:w="100" w:type="dxa"/>
              <w:bottom w:w="57" w:type="dxa"/>
              <w:right w:w="100" w:type="dxa"/>
            </w:tcMar>
          </w:tcPr>
          <w:p w14:paraId="3FE0B156" w14:textId="77777777" w:rsidR="007C4799" w:rsidRDefault="00661901">
            <w:pPr>
              <w:widowControl w:val="0"/>
              <w:spacing w:after="0"/>
              <w:jc w:val="left"/>
              <w:rPr>
                <w:rFonts w:ascii="Arial" w:eastAsia="Arial" w:hAnsi="Arial"/>
              </w:rPr>
            </w:pPr>
            <w:r>
              <w:rPr>
                <w:rFonts w:ascii="Arial" w:eastAsia="Arial" w:hAnsi="Arial"/>
              </w:rPr>
              <w:t>Required</w:t>
            </w:r>
          </w:p>
        </w:tc>
        <w:tc>
          <w:tcPr>
            <w:tcW w:w="1200" w:type="dxa"/>
            <w:shd w:val="clear" w:color="auto" w:fill="auto"/>
            <w:tcMar>
              <w:top w:w="57" w:type="dxa"/>
              <w:left w:w="100" w:type="dxa"/>
              <w:bottom w:w="57" w:type="dxa"/>
              <w:right w:w="100" w:type="dxa"/>
            </w:tcMar>
          </w:tcPr>
          <w:p w14:paraId="2A00147F"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601F2753"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2634772B" w14:textId="77777777" w:rsidR="007C4799" w:rsidRDefault="00661901">
            <w:pPr>
              <w:widowControl w:val="0"/>
              <w:spacing w:after="0"/>
              <w:jc w:val="left"/>
              <w:rPr>
                <w:rFonts w:ascii="Arial" w:eastAsia="Arial" w:hAnsi="Arial"/>
              </w:rPr>
            </w:pPr>
            <w:r>
              <w:rPr>
                <w:rFonts w:ascii="Arial" w:eastAsia="Arial" w:hAnsi="Arial"/>
              </w:rPr>
              <w:t>Not Required</w:t>
            </w:r>
          </w:p>
        </w:tc>
      </w:tr>
      <w:tr w:rsidR="007C4799" w14:paraId="5A1EBF29" w14:textId="77777777">
        <w:tc>
          <w:tcPr>
            <w:tcW w:w="2398" w:type="dxa"/>
            <w:shd w:val="clear" w:color="auto" w:fill="auto"/>
            <w:tcMar>
              <w:top w:w="57" w:type="dxa"/>
              <w:left w:w="100" w:type="dxa"/>
              <w:bottom w:w="57" w:type="dxa"/>
              <w:right w:w="100" w:type="dxa"/>
            </w:tcMar>
          </w:tcPr>
          <w:p w14:paraId="4CDFED22" w14:textId="77777777" w:rsidR="007C4799" w:rsidRDefault="00661901">
            <w:pPr>
              <w:spacing w:after="0"/>
              <w:jc w:val="left"/>
              <w:rPr>
                <w:rFonts w:ascii="Arial" w:eastAsia="Arial" w:hAnsi="Arial"/>
              </w:rPr>
            </w:pPr>
            <w:r>
              <w:rPr>
                <w:rFonts w:ascii="Arial" w:eastAsia="Arial" w:hAnsi="Arial"/>
              </w:rPr>
              <w:t>Lot 6 Hybrid Mail, Digital and Transformational Communications</w:t>
            </w:r>
          </w:p>
        </w:tc>
        <w:tc>
          <w:tcPr>
            <w:tcW w:w="1770" w:type="dxa"/>
            <w:shd w:val="clear" w:color="auto" w:fill="auto"/>
            <w:tcMar>
              <w:top w:w="57" w:type="dxa"/>
              <w:left w:w="100" w:type="dxa"/>
              <w:bottom w:w="57" w:type="dxa"/>
              <w:right w:w="100" w:type="dxa"/>
            </w:tcMar>
          </w:tcPr>
          <w:p w14:paraId="45990A71" w14:textId="77777777" w:rsidR="007C4799" w:rsidRDefault="00661901">
            <w:pPr>
              <w:widowControl w:val="0"/>
              <w:spacing w:after="0"/>
              <w:jc w:val="left"/>
              <w:rPr>
                <w:rFonts w:ascii="Arial" w:eastAsia="Arial" w:hAnsi="Arial"/>
              </w:rPr>
            </w:pPr>
            <w:r>
              <w:rPr>
                <w:rFonts w:ascii="Arial" w:eastAsia="Arial" w:hAnsi="Arial"/>
              </w:rPr>
              <w:t>Required</w:t>
            </w:r>
          </w:p>
        </w:tc>
        <w:tc>
          <w:tcPr>
            <w:tcW w:w="1200" w:type="dxa"/>
            <w:shd w:val="clear" w:color="auto" w:fill="auto"/>
            <w:tcMar>
              <w:top w:w="57" w:type="dxa"/>
              <w:left w:w="100" w:type="dxa"/>
              <w:bottom w:w="57" w:type="dxa"/>
              <w:right w:w="100" w:type="dxa"/>
            </w:tcMar>
          </w:tcPr>
          <w:p w14:paraId="1B3269C5"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78106070"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27509988" w14:textId="77777777" w:rsidR="007C4799" w:rsidRDefault="00661901">
            <w:pPr>
              <w:widowControl w:val="0"/>
              <w:spacing w:after="0"/>
              <w:jc w:val="left"/>
              <w:rPr>
                <w:rFonts w:ascii="Arial" w:eastAsia="Arial" w:hAnsi="Arial"/>
              </w:rPr>
            </w:pPr>
            <w:r>
              <w:rPr>
                <w:rFonts w:ascii="Arial" w:eastAsia="Arial" w:hAnsi="Arial"/>
              </w:rPr>
              <w:t>Not Required</w:t>
            </w:r>
          </w:p>
        </w:tc>
      </w:tr>
      <w:tr w:rsidR="007C4799" w14:paraId="48486B2E" w14:textId="77777777">
        <w:tc>
          <w:tcPr>
            <w:tcW w:w="2398" w:type="dxa"/>
            <w:shd w:val="clear" w:color="auto" w:fill="auto"/>
            <w:tcMar>
              <w:top w:w="57" w:type="dxa"/>
              <w:left w:w="100" w:type="dxa"/>
              <w:bottom w:w="57" w:type="dxa"/>
              <w:right w:w="100" w:type="dxa"/>
            </w:tcMar>
          </w:tcPr>
          <w:p w14:paraId="6898700B" w14:textId="77777777" w:rsidR="007C4799" w:rsidRDefault="00661901">
            <w:pPr>
              <w:spacing w:after="0"/>
              <w:jc w:val="left"/>
              <w:rPr>
                <w:rFonts w:ascii="Arial" w:eastAsia="Arial" w:hAnsi="Arial"/>
              </w:rPr>
            </w:pPr>
            <w:r>
              <w:rPr>
                <w:rFonts w:ascii="Arial" w:eastAsia="Arial" w:hAnsi="Arial"/>
              </w:rPr>
              <w:t xml:space="preserve">Lot 7 Inbound Delivery, Mail Opening </w:t>
            </w:r>
            <w:proofErr w:type="gramStart"/>
            <w:r>
              <w:rPr>
                <w:rFonts w:ascii="Arial" w:eastAsia="Arial" w:hAnsi="Arial"/>
              </w:rPr>
              <w:t>And</w:t>
            </w:r>
            <w:proofErr w:type="gramEnd"/>
            <w:r>
              <w:rPr>
                <w:rFonts w:ascii="Arial" w:eastAsia="Arial" w:hAnsi="Arial"/>
              </w:rPr>
              <w:t xml:space="preserve"> Digital Scanning Services</w:t>
            </w:r>
          </w:p>
        </w:tc>
        <w:tc>
          <w:tcPr>
            <w:tcW w:w="1770" w:type="dxa"/>
            <w:shd w:val="clear" w:color="auto" w:fill="auto"/>
            <w:tcMar>
              <w:top w:w="57" w:type="dxa"/>
              <w:left w:w="100" w:type="dxa"/>
              <w:bottom w:w="57" w:type="dxa"/>
              <w:right w:w="100" w:type="dxa"/>
            </w:tcMar>
          </w:tcPr>
          <w:p w14:paraId="3B0F4245" w14:textId="77777777" w:rsidR="007C4799" w:rsidRDefault="00661901">
            <w:pPr>
              <w:widowControl w:val="0"/>
              <w:spacing w:after="0"/>
              <w:jc w:val="left"/>
              <w:rPr>
                <w:rFonts w:ascii="Arial" w:eastAsia="Arial" w:hAnsi="Arial"/>
              </w:rPr>
            </w:pPr>
            <w:r>
              <w:rPr>
                <w:rFonts w:ascii="Arial" w:eastAsia="Arial" w:hAnsi="Arial"/>
              </w:rPr>
              <w:t>Required</w:t>
            </w:r>
          </w:p>
        </w:tc>
        <w:tc>
          <w:tcPr>
            <w:tcW w:w="1200" w:type="dxa"/>
            <w:shd w:val="clear" w:color="auto" w:fill="auto"/>
            <w:tcMar>
              <w:top w:w="57" w:type="dxa"/>
              <w:left w:w="100" w:type="dxa"/>
              <w:bottom w:w="57" w:type="dxa"/>
              <w:right w:w="100" w:type="dxa"/>
            </w:tcMar>
          </w:tcPr>
          <w:p w14:paraId="536E1699"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4165DB00"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7B8F6CA8" w14:textId="77777777" w:rsidR="007C4799" w:rsidRDefault="00661901">
            <w:pPr>
              <w:widowControl w:val="0"/>
              <w:spacing w:after="0"/>
              <w:jc w:val="left"/>
              <w:rPr>
                <w:rFonts w:ascii="Arial" w:eastAsia="Arial" w:hAnsi="Arial"/>
              </w:rPr>
            </w:pPr>
            <w:r>
              <w:rPr>
                <w:rFonts w:ascii="Arial" w:eastAsia="Arial" w:hAnsi="Arial"/>
              </w:rPr>
              <w:t>Not Required</w:t>
            </w:r>
          </w:p>
        </w:tc>
      </w:tr>
      <w:tr w:rsidR="007C4799" w14:paraId="435A3FEB" w14:textId="77777777">
        <w:tc>
          <w:tcPr>
            <w:tcW w:w="2398" w:type="dxa"/>
            <w:shd w:val="clear" w:color="auto" w:fill="auto"/>
            <w:tcMar>
              <w:top w:w="57" w:type="dxa"/>
              <w:left w:w="100" w:type="dxa"/>
              <w:bottom w:w="57" w:type="dxa"/>
              <w:right w:w="100" w:type="dxa"/>
            </w:tcMar>
          </w:tcPr>
          <w:p w14:paraId="1D44B12F" w14:textId="77777777" w:rsidR="007C4799" w:rsidRDefault="00661901">
            <w:pPr>
              <w:spacing w:after="0"/>
              <w:jc w:val="left"/>
              <w:rPr>
                <w:rFonts w:ascii="Arial" w:eastAsia="Arial" w:hAnsi="Arial"/>
              </w:rPr>
            </w:pPr>
            <w:r>
              <w:rPr>
                <w:rFonts w:ascii="Arial" w:eastAsia="Arial" w:hAnsi="Arial"/>
              </w:rPr>
              <w:t xml:space="preserve">Lot 8 Security Screening Services </w:t>
            </w:r>
          </w:p>
        </w:tc>
        <w:tc>
          <w:tcPr>
            <w:tcW w:w="1770" w:type="dxa"/>
            <w:shd w:val="clear" w:color="auto" w:fill="auto"/>
            <w:tcMar>
              <w:top w:w="57" w:type="dxa"/>
              <w:left w:w="100" w:type="dxa"/>
              <w:bottom w:w="57" w:type="dxa"/>
              <w:right w:w="100" w:type="dxa"/>
            </w:tcMar>
          </w:tcPr>
          <w:p w14:paraId="6F4E1A02" w14:textId="77777777" w:rsidR="007C4799" w:rsidRDefault="00661901">
            <w:pPr>
              <w:widowControl w:val="0"/>
              <w:spacing w:after="0"/>
              <w:jc w:val="left"/>
              <w:rPr>
                <w:rFonts w:ascii="Arial" w:eastAsia="Arial" w:hAnsi="Arial"/>
              </w:rPr>
            </w:pPr>
            <w:r>
              <w:rPr>
                <w:rFonts w:ascii="Arial" w:eastAsia="Arial" w:hAnsi="Arial"/>
              </w:rPr>
              <w:t>Required</w:t>
            </w:r>
          </w:p>
        </w:tc>
        <w:tc>
          <w:tcPr>
            <w:tcW w:w="1200" w:type="dxa"/>
            <w:shd w:val="clear" w:color="auto" w:fill="auto"/>
            <w:tcMar>
              <w:top w:w="57" w:type="dxa"/>
              <w:left w:w="100" w:type="dxa"/>
              <w:bottom w:w="57" w:type="dxa"/>
              <w:right w:w="100" w:type="dxa"/>
            </w:tcMar>
          </w:tcPr>
          <w:p w14:paraId="2248B8F0"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5AEB8C8D" w14:textId="77777777" w:rsidR="007C4799" w:rsidRDefault="00661901">
            <w:pPr>
              <w:widowControl w:val="0"/>
              <w:spacing w:after="0"/>
              <w:jc w:val="left"/>
              <w:rPr>
                <w:rFonts w:ascii="Arial" w:eastAsia="Arial" w:hAnsi="Arial"/>
              </w:rPr>
            </w:pPr>
            <w:r>
              <w:rPr>
                <w:rFonts w:ascii="Arial" w:eastAsia="Arial" w:hAnsi="Arial"/>
              </w:rPr>
              <w:t>Required</w:t>
            </w:r>
          </w:p>
        </w:tc>
        <w:tc>
          <w:tcPr>
            <w:tcW w:w="1813" w:type="dxa"/>
            <w:shd w:val="clear" w:color="auto" w:fill="auto"/>
            <w:tcMar>
              <w:top w:w="57" w:type="dxa"/>
              <w:left w:w="100" w:type="dxa"/>
              <w:bottom w:w="57" w:type="dxa"/>
              <w:right w:w="100" w:type="dxa"/>
            </w:tcMar>
          </w:tcPr>
          <w:p w14:paraId="197BF45C" w14:textId="77777777" w:rsidR="007C4799" w:rsidRDefault="00661901">
            <w:pPr>
              <w:widowControl w:val="0"/>
              <w:spacing w:after="0"/>
              <w:jc w:val="left"/>
              <w:rPr>
                <w:rFonts w:ascii="Arial" w:eastAsia="Arial" w:hAnsi="Arial"/>
              </w:rPr>
            </w:pPr>
            <w:r>
              <w:rPr>
                <w:rFonts w:ascii="Arial" w:eastAsia="Arial" w:hAnsi="Arial"/>
              </w:rPr>
              <w:t>Not Required</w:t>
            </w:r>
          </w:p>
        </w:tc>
      </w:tr>
    </w:tbl>
    <w:p w14:paraId="7852F3AF" w14:textId="77777777" w:rsidR="007C4799" w:rsidRDefault="007C4799">
      <w:pPr>
        <w:rPr>
          <w:rFonts w:ascii="Arial" w:eastAsia="Arial" w:hAnsi="Arial"/>
          <w:sz w:val="24"/>
          <w:szCs w:val="24"/>
        </w:rPr>
      </w:pPr>
    </w:p>
    <w:p w14:paraId="215B6E32" w14:textId="77777777" w:rsidR="007C4799" w:rsidRDefault="007C4799">
      <w:pPr>
        <w:rPr>
          <w:rFonts w:ascii="Arial" w:eastAsia="Arial" w:hAnsi="Arial"/>
          <w:sz w:val="24"/>
          <w:szCs w:val="24"/>
        </w:rPr>
      </w:pPr>
    </w:p>
    <w:p w14:paraId="4B9F441D" w14:textId="77777777" w:rsidR="007C4799" w:rsidRDefault="00661901">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z w:val="24"/>
          <w:szCs w:val="24"/>
        </w:rPr>
      </w:pPr>
      <w:r>
        <w:rPr>
          <w:rFonts w:ascii="Arial" w:eastAsia="Arial" w:hAnsi="Arial"/>
          <w:b/>
          <w:color w:val="000000"/>
          <w:sz w:val="24"/>
          <w:szCs w:val="24"/>
        </w:rPr>
        <w:lastRenderedPageBreak/>
        <w:t>professional indemnity insurance</w:t>
      </w:r>
      <w:r>
        <w:rPr>
          <w:rFonts w:ascii="Arial" w:eastAsia="Arial" w:hAnsi="Arial"/>
          <w:color w:val="000000"/>
          <w:sz w:val="24"/>
          <w:szCs w:val="24"/>
        </w:rPr>
        <w:t xml:space="preserve"> with cover (for a single event or a series of related events and in the aggregate) of not less than </w:t>
      </w:r>
      <w:r>
        <w:rPr>
          <w:rFonts w:ascii="Arial" w:eastAsia="Arial" w:hAnsi="Arial"/>
          <w:sz w:val="24"/>
          <w:szCs w:val="24"/>
        </w:rPr>
        <w:t>one</w:t>
      </w:r>
      <w:r>
        <w:rPr>
          <w:rFonts w:ascii="Arial" w:eastAsia="Arial" w:hAnsi="Arial"/>
          <w:color w:val="000000"/>
          <w:sz w:val="24"/>
          <w:szCs w:val="24"/>
        </w:rPr>
        <w:t xml:space="preserve"> million pounds (</w:t>
      </w:r>
      <w:r>
        <w:rPr>
          <w:rFonts w:ascii="Arial" w:eastAsia="Arial" w:hAnsi="Arial"/>
          <w:sz w:val="24"/>
          <w:szCs w:val="24"/>
        </w:rPr>
        <w:t>£1,000,000;</w:t>
      </w:r>
    </w:p>
    <w:p w14:paraId="3804DF1B" w14:textId="77777777" w:rsidR="007C4799" w:rsidRDefault="00661901">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z w:val="24"/>
          <w:szCs w:val="24"/>
        </w:rPr>
      </w:pPr>
      <w:r>
        <w:rPr>
          <w:rFonts w:ascii="Arial" w:eastAsia="Arial" w:hAnsi="Arial"/>
          <w:b/>
          <w:color w:val="000000"/>
          <w:sz w:val="24"/>
          <w:szCs w:val="24"/>
        </w:rPr>
        <w:t xml:space="preserve">public liability insurance </w:t>
      </w:r>
      <w:r>
        <w:rPr>
          <w:rFonts w:ascii="Arial" w:eastAsia="Arial" w:hAnsi="Arial"/>
          <w:color w:val="000000"/>
          <w:sz w:val="24"/>
          <w:szCs w:val="24"/>
        </w:rPr>
        <w:t>with cover (for a single event or a series of related events and in the aggregate) of not less t</w:t>
      </w:r>
      <w:r>
        <w:rPr>
          <w:rFonts w:ascii="Arial" w:eastAsia="Arial" w:hAnsi="Arial"/>
          <w:color w:val="000000"/>
          <w:sz w:val="24"/>
          <w:szCs w:val="24"/>
        </w:rPr>
        <w:t xml:space="preserve">han </w:t>
      </w:r>
      <w:r>
        <w:rPr>
          <w:rFonts w:ascii="Arial" w:eastAsia="Arial" w:hAnsi="Arial"/>
          <w:sz w:val="24"/>
          <w:szCs w:val="24"/>
        </w:rPr>
        <w:t xml:space="preserve">two </w:t>
      </w:r>
      <w:r>
        <w:rPr>
          <w:rFonts w:ascii="Arial" w:eastAsia="Arial" w:hAnsi="Arial"/>
          <w:color w:val="000000"/>
          <w:sz w:val="24"/>
          <w:szCs w:val="24"/>
        </w:rPr>
        <w:t xml:space="preserve">million pounds (£2,000,000); </w:t>
      </w:r>
    </w:p>
    <w:p w14:paraId="2DEFEF18" w14:textId="77777777" w:rsidR="007C4799" w:rsidRDefault="00661901">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z w:val="24"/>
          <w:szCs w:val="24"/>
        </w:rPr>
      </w:pPr>
      <w:bookmarkStart w:id="3" w:name="_heading=h.3znysh7" w:colFirst="0" w:colLast="0"/>
      <w:bookmarkEnd w:id="3"/>
      <w:r>
        <w:rPr>
          <w:rFonts w:ascii="Arial" w:eastAsia="Arial" w:hAnsi="Arial"/>
          <w:b/>
          <w:color w:val="000000"/>
          <w:sz w:val="24"/>
          <w:szCs w:val="24"/>
        </w:rPr>
        <w:t>employers’ liability insurance</w:t>
      </w:r>
      <w:r>
        <w:rPr>
          <w:rFonts w:ascii="Arial" w:eastAsia="Arial" w:hAnsi="Arial"/>
          <w:color w:val="000000"/>
          <w:sz w:val="24"/>
          <w:szCs w:val="24"/>
        </w:rPr>
        <w:t xml:space="preserve"> with cover (for a single event or a series of related events and in the aggregate) of not less than </w:t>
      </w:r>
      <w:r>
        <w:rPr>
          <w:rFonts w:ascii="Arial" w:eastAsia="Arial" w:hAnsi="Arial"/>
          <w:sz w:val="24"/>
          <w:szCs w:val="24"/>
        </w:rPr>
        <w:t xml:space="preserve">five </w:t>
      </w:r>
      <w:r>
        <w:rPr>
          <w:rFonts w:ascii="Arial" w:eastAsia="Arial" w:hAnsi="Arial"/>
          <w:color w:val="000000"/>
          <w:sz w:val="24"/>
          <w:szCs w:val="24"/>
        </w:rPr>
        <w:t>million pounds (£5,000,000)</w:t>
      </w:r>
      <w:r>
        <w:rPr>
          <w:rFonts w:ascii="Arial" w:eastAsia="Arial" w:hAnsi="Arial"/>
          <w:sz w:val="24"/>
          <w:szCs w:val="24"/>
        </w:rPr>
        <w:t>; and</w:t>
      </w:r>
    </w:p>
    <w:p w14:paraId="68B42EDA" w14:textId="77777777" w:rsidR="007C4799" w:rsidRDefault="00661901">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z w:val="24"/>
          <w:szCs w:val="24"/>
        </w:rPr>
      </w:pPr>
      <w:bookmarkStart w:id="4" w:name="_heading=h.2et92p0" w:colFirst="0" w:colLast="0"/>
      <w:bookmarkEnd w:id="4"/>
      <w:r>
        <w:rPr>
          <w:rFonts w:ascii="Arial" w:eastAsia="Arial" w:hAnsi="Arial"/>
          <w:b/>
          <w:sz w:val="24"/>
          <w:szCs w:val="24"/>
        </w:rPr>
        <w:t>product liability insurance</w:t>
      </w:r>
      <w:r>
        <w:rPr>
          <w:rFonts w:ascii="Arial" w:eastAsia="Arial" w:hAnsi="Arial"/>
          <w:sz w:val="24"/>
          <w:szCs w:val="24"/>
        </w:rPr>
        <w:t xml:space="preserve"> with cover (for a sin</w:t>
      </w:r>
      <w:r>
        <w:rPr>
          <w:rFonts w:ascii="Arial" w:eastAsia="Arial" w:hAnsi="Arial"/>
          <w:sz w:val="24"/>
          <w:szCs w:val="24"/>
        </w:rPr>
        <w:t>gle event or a series of related events and in the aggregate) of not less than two million pounds (£2,000,000).</w:t>
      </w:r>
    </w:p>
    <w:sectPr w:rsidR="007C479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007D7" w14:textId="77777777" w:rsidR="00661901" w:rsidRDefault="00661901">
      <w:pPr>
        <w:spacing w:after="0"/>
      </w:pPr>
      <w:r>
        <w:separator/>
      </w:r>
    </w:p>
  </w:endnote>
  <w:endnote w:type="continuationSeparator" w:id="0">
    <w:p w14:paraId="05FD03DC" w14:textId="77777777" w:rsidR="00661901" w:rsidRDefault="006619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707C" w14:textId="77777777" w:rsidR="007C4799" w:rsidRDefault="00661901">
    <w:pPr>
      <w:tabs>
        <w:tab w:val="center" w:pos="4513"/>
        <w:tab w:val="right" w:pos="9026"/>
      </w:tabs>
      <w:spacing w:after="0"/>
      <w:rPr>
        <w:rFonts w:ascii="Arial" w:eastAsia="Arial" w:hAnsi="Arial"/>
        <w:sz w:val="20"/>
        <w:szCs w:val="20"/>
      </w:rPr>
    </w:pPr>
    <w:r>
      <w:rPr>
        <w:rFonts w:ascii="Arial" w:eastAsia="Arial" w:hAnsi="Arial"/>
        <w:sz w:val="20"/>
        <w:szCs w:val="20"/>
      </w:rPr>
      <w:t>Framework Ref: RM6280</w:t>
    </w:r>
    <w:r>
      <w:rPr>
        <w:rFonts w:ascii="Arial" w:eastAsia="Arial" w:hAnsi="Arial"/>
        <w:sz w:val="20"/>
        <w:szCs w:val="20"/>
      </w:rPr>
      <w:tab/>
      <w:t xml:space="preserve">                                           </w:t>
    </w:r>
  </w:p>
  <w:p w14:paraId="608E0C9A" w14:textId="77777777" w:rsidR="007C4799" w:rsidRDefault="00661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8F2C62">
      <w:rPr>
        <w:rFonts w:ascii="Arial" w:eastAsia="Arial" w:hAnsi="Arial"/>
        <w:noProof/>
        <w:color w:val="000000"/>
        <w:sz w:val="20"/>
        <w:szCs w:val="20"/>
      </w:rPr>
      <w:t>1</w:t>
    </w:r>
    <w:r>
      <w:rPr>
        <w:rFonts w:ascii="Arial" w:eastAsia="Arial" w:hAnsi="Arial"/>
        <w:color w:val="000000"/>
        <w:sz w:val="20"/>
        <w:szCs w:val="20"/>
      </w:rPr>
      <w:fldChar w:fldCharType="end"/>
    </w:r>
  </w:p>
  <w:p w14:paraId="44865BB1" w14:textId="77777777" w:rsidR="007C4799" w:rsidRDefault="00661901">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FF1CA" w14:textId="77777777" w:rsidR="007C4799" w:rsidRDefault="007C4799">
    <w:pPr>
      <w:tabs>
        <w:tab w:val="center" w:pos="4513"/>
        <w:tab w:val="right" w:pos="9026"/>
      </w:tabs>
      <w:spacing w:after="0"/>
      <w:rPr>
        <w:rFonts w:ascii="Arial" w:eastAsia="Arial" w:hAnsi="Arial"/>
        <w:color w:val="BFBFBF"/>
        <w:sz w:val="20"/>
        <w:szCs w:val="20"/>
      </w:rPr>
    </w:pPr>
  </w:p>
  <w:p w14:paraId="12DBB285" w14:textId="77777777" w:rsidR="007C4799" w:rsidRDefault="0066190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r>
    <w:r>
      <w:rPr>
        <w:rFonts w:ascii="Arial" w:eastAsia="Arial" w:hAnsi="Arial"/>
        <w:color w:val="BFBFBF"/>
        <w:sz w:val="20"/>
        <w:szCs w:val="20"/>
      </w:rPr>
      <w:t xml:space="preserve">                                           </w:t>
    </w:r>
  </w:p>
  <w:p w14:paraId="115C4D85" w14:textId="77777777" w:rsidR="007C4799" w:rsidRDefault="0066190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Pr>
        <w:rFonts w:ascii="Arial" w:eastAsia="Arial" w:hAnsi="Arial"/>
        <w:color w:val="BFBFBF"/>
        <w:sz w:val="20"/>
        <w:szCs w:val="20"/>
      </w:rPr>
      <w:fldChar w:fldCharType="end"/>
    </w:r>
  </w:p>
  <w:p w14:paraId="1D169972" w14:textId="77777777" w:rsidR="007C4799" w:rsidRDefault="00661901">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64F34" w14:textId="77777777" w:rsidR="00661901" w:rsidRDefault="00661901">
      <w:pPr>
        <w:spacing w:after="0"/>
      </w:pPr>
      <w:r>
        <w:separator/>
      </w:r>
    </w:p>
  </w:footnote>
  <w:footnote w:type="continuationSeparator" w:id="0">
    <w:p w14:paraId="47E809F1" w14:textId="77777777" w:rsidR="00661901" w:rsidRDefault="006619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2F73" w14:textId="77777777" w:rsidR="007C4799" w:rsidRDefault="0066190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CBC36A2" w14:textId="77777777" w:rsidR="007C4799" w:rsidRDefault="00661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BC8F" w14:textId="77777777" w:rsidR="007C4799" w:rsidRDefault="0066190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675B94FC" w14:textId="77777777" w:rsidR="007C4799" w:rsidRDefault="0066190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F6F7BFC" w14:textId="77777777" w:rsidR="007C4799" w:rsidRDefault="007C479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2829"/>
    <w:multiLevelType w:val="multilevel"/>
    <w:tmpl w:val="B5D2ECB6"/>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04183991"/>
    <w:multiLevelType w:val="multilevel"/>
    <w:tmpl w:val="5D2A798A"/>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BFE21BB"/>
    <w:multiLevelType w:val="multilevel"/>
    <w:tmpl w:val="5AE46B20"/>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3" w15:restartNumberingAfterBreak="0">
    <w:nsid w:val="565241A4"/>
    <w:multiLevelType w:val="multilevel"/>
    <w:tmpl w:val="C304FF2E"/>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799"/>
    <w:rsid w:val="00661901"/>
    <w:rsid w:val="007C4799"/>
    <w:rsid w:val="008F2C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136C9"/>
  <w15:docId w15:val="{D1B0DDCE-19EA-4E6D-A38F-8A3EC8D30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4"/>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o+ewll4EiJWrhFP75998aexiPMA==">AMUW2mUF25mhRB2K1iIaugUbJAflzw33sDd4jbwvtMRwO3Rm33b2HGsxElIjc4yZAx4T25GQPF3Ul0rCLXM1pPTkpLais8yF2LxO9uOy2NOHl8vPa7BoxIsQymgHfXO4Zd7QGOVa7NcGjRCmgTdQ9+f22u7NSZzFeSeDrpGfnsapgSAwOOlWBJQI/WhUMAkT9u536GhMmL6/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1195</Words>
  <Characters>6813</Characters>
  <Application>Microsoft Office Word</Application>
  <DocSecurity>0</DocSecurity>
  <Lines>56</Lines>
  <Paragraphs>15</Paragraphs>
  <ScaleCrop>false</ScaleCrop>
  <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 Johnston</dc:creator>
  <cp:lastModifiedBy>Damian Johnston</cp:lastModifiedBy>
  <cp:revision>2</cp:revision>
  <dcterms:created xsi:type="dcterms:W3CDTF">2025-11-21T11:15:00Z</dcterms:created>
  <dcterms:modified xsi:type="dcterms:W3CDTF">2025-11-21T11:15:00Z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